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41" w:rsidRPr="00212041" w:rsidRDefault="00212041" w:rsidP="00212041">
      <w:pPr>
        <w:jc w:val="center"/>
        <w:rPr>
          <w:b/>
          <w:sz w:val="32"/>
          <w:szCs w:val="32"/>
        </w:rPr>
      </w:pPr>
      <w:r w:rsidRPr="00212041">
        <w:rPr>
          <w:b/>
          <w:sz w:val="32"/>
          <w:szCs w:val="32"/>
        </w:rPr>
        <w:t>S.H.A.P.E. DESCRIPTION</w:t>
      </w:r>
    </w:p>
    <w:p w:rsidR="00D478FC" w:rsidRDefault="001D7CA2" w:rsidP="001D7CA2">
      <w:r>
        <w:rPr>
          <w:b/>
        </w:rPr>
        <w:t>SPIRITUAL GIFTS</w:t>
      </w:r>
      <w:r w:rsidR="00D478FC">
        <w:rPr>
          <w:b/>
        </w:rPr>
        <w:t>—</w:t>
      </w:r>
      <w:r w:rsidR="00D478FC" w:rsidRPr="00D478FC">
        <w:t>describes</w:t>
      </w:r>
      <w:r w:rsidR="00D478FC">
        <w:t xml:space="preserve"> the </w:t>
      </w:r>
      <w:r>
        <w:t>endowments given to a believer by the Holy Spirit for the purpose of enhancing ministry in a local church. Spiritual gifting can be manifested in at least 3 ways: (1) Use of the gift brings spiritual enjoyment and fulfillment (2) Use of the gifts is effective in building up the local church (3) Others recognize and will bear witness to the presence of the gift in one’s life. Follo</w:t>
      </w:r>
      <w:r w:rsidR="005260E6">
        <w:t>wing is a link to a mechanize</w:t>
      </w:r>
      <w:r w:rsidR="00E55A09">
        <w:t>d</w:t>
      </w:r>
      <w:r w:rsidR="00514966">
        <w:t xml:space="preserve"> Spiritual Gift Worksheet and</w:t>
      </w:r>
      <w:r w:rsidR="005260E6">
        <w:t xml:space="preserve"> a description of each spiritual gift that is evaluated.</w:t>
      </w:r>
    </w:p>
    <w:p w:rsidR="00212041" w:rsidRDefault="00774F3E" w:rsidP="00212041">
      <w:hyperlink r:id="rId6" w:history="1">
        <w:r w:rsidR="005260E6" w:rsidRPr="005260E6">
          <w:rPr>
            <w:rStyle w:val="Hyperlink"/>
            <w:b/>
          </w:rPr>
          <w:t>Spiritual Gift Assessment Worksheet</w:t>
        </w:r>
      </w:hyperlink>
    </w:p>
    <w:tbl>
      <w:tblPr>
        <w:tblStyle w:val="TableGrid"/>
        <w:tblW w:w="0" w:type="auto"/>
        <w:tblLook w:val="04A0"/>
      </w:tblPr>
      <w:tblGrid>
        <w:gridCol w:w="3348"/>
        <w:gridCol w:w="6228"/>
      </w:tblGrid>
      <w:tr w:rsidR="00514966" w:rsidTr="00A74A8D">
        <w:tc>
          <w:tcPr>
            <w:tcW w:w="3348" w:type="dxa"/>
            <w:vAlign w:val="bottom"/>
          </w:tcPr>
          <w:p w:rsidR="00514966" w:rsidRDefault="00514966">
            <w:pPr>
              <w:rPr>
                <w:rFonts w:ascii="Arial" w:hAnsi="Arial" w:cs="Arial"/>
                <w:sz w:val="24"/>
                <w:szCs w:val="24"/>
              </w:rPr>
            </w:pPr>
            <w:r>
              <w:rPr>
                <w:rFonts w:ascii="Arial" w:hAnsi="Arial" w:cs="Arial"/>
              </w:rPr>
              <w:t>Administration</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is used to plan, organize and plan projects, events and tasks to attain a predetermined objective.</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Apostleship</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is required for those engaged in church planting ministries commissioned by a local church.</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Craftsmanship</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use a trade or craft for the good of the Body of Christ.</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Creative Communication</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use communication arts for the spiritual transformation of church members.</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Discernment</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know  for sure whether a given behavior originates from a divine, human or satanic source.</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Encouragement</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use means to provide positive enablement for discouraged ministers.</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Evangelism</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communicate the gospel to non-Christians in a manner conducive to leading them to faith.</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Faith</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discern with an unusual degree of confidence the will of God for the future development of ministry.</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Giving</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give material things cheerfully, generously and spontaneously to others.</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Helps</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place their own gifts at the disposal of others, thus releasing them to concentrate on their ministry of calling.</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Hospitality</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maintain an open home, offering food and lodging to guests and especially strangers to the church.</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Intercession</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effectually pray for specific requests of others for long periods of time.</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Knowledge</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generate, collect and analyze ideas that are important for the health of the church.</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Leadership</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cast a vision and motivate others in the fulfillment of that vision.</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Mercy</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demonstrate empathy through deeds to those in severe spiritual, emotional or physical need.</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Prophecy</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receive a message from God by the Holy Spirit and to communicate it to other people.</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Shepherding</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assume long-term personal responsibility for the spiritual well-being of a group  of believers.</w:t>
            </w:r>
          </w:p>
        </w:tc>
      </w:tr>
      <w:tr w:rsidR="00514966" w:rsidTr="00A74A8D">
        <w:tc>
          <w:tcPr>
            <w:tcW w:w="3348" w:type="dxa"/>
            <w:vAlign w:val="bottom"/>
          </w:tcPr>
          <w:p w:rsidR="00514966" w:rsidRDefault="00514966">
            <w:pPr>
              <w:rPr>
                <w:rFonts w:ascii="Arial" w:hAnsi="Arial" w:cs="Arial"/>
                <w:sz w:val="24"/>
                <w:szCs w:val="24"/>
              </w:rPr>
            </w:pPr>
            <w:r>
              <w:rPr>
                <w:rFonts w:ascii="Arial" w:hAnsi="Arial" w:cs="Arial"/>
              </w:rPr>
              <w:t>Teaching</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communicate truth  in a manner that enables others to learn thus contributing to church growth.</w:t>
            </w:r>
          </w:p>
        </w:tc>
      </w:tr>
      <w:tr w:rsidR="00514966" w:rsidTr="00A74A8D">
        <w:tc>
          <w:tcPr>
            <w:tcW w:w="3348" w:type="dxa"/>
            <w:vAlign w:val="bottom"/>
          </w:tcPr>
          <w:p w:rsidR="00514966" w:rsidRDefault="00514966">
            <w:pPr>
              <w:rPr>
                <w:rFonts w:ascii="Arial" w:hAnsi="Arial" w:cs="Arial"/>
              </w:rPr>
            </w:pPr>
            <w:r>
              <w:rPr>
                <w:rFonts w:ascii="Arial" w:hAnsi="Arial" w:cs="Arial"/>
              </w:rPr>
              <w:t>Wisdom</w:t>
            </w:r>
          </w:p>
        </w:tc>
        <w:tc>
          <w:tcPr>
            <w:tcW w:w="6228" w:type="dxa"/>
            <w:vAlign w:val="bottom"/>
          </w:tcPr>
          <w:p w:rsidR="00514966" w:rsidRDefault="00514966">
            <w:pPr>
              <w:rPr>
                <w:rFonts w:ascii="Arial" w:hAnsi="Arial" w:cs="Arial"/>
                <w:sz w:val="20"/>
                <w:szCs w:val="20"/>
              </w:rPr>
            </w:pPr>
            <w:r>
              <w:rPr>
                <w:rFonts w:ascii="Arial" w:hAnsi="Arial" w:cs="Arial"/>
                <w:sz w:val="20"/>
                <w:szCs w:val="20"/>
              </w:rPr>
              <w:t>This gift enables Christians to understand spiritual life principles in order to see future consequences of present decisions and actions.</w:t>
            </w:r>
          </w:p>
        </w:tc>
      </w:tr>
    </w:tbl>
    <w:p w:rsidR="00212041" w:rsidRDefault="00212041" w:rsidP="00212041"/>
    <w:p w:rsidR="00212041" w:rsidRDefault="00212041" w:rsidP="00212041">
      <w:r>
        <w:rPr>
          <w:b/>
        </w:rPr>
        <w:lastRenderedPageBreak/>
        <w:t>HEART—</w:t>
      </w:r>
      <w:r w:rsidRPr="00D478FC">
        <w:t>describes</w:t>
      </w:r>
      <w:r>
        <w:t xml:space="preserve"> the bundle of desires, hopes, interests, ambitions, dreams and affections one has; the source of one’s motivations, what they love doing and what they care about most.</w:t>
      </w:r>
    </w:p>
    <w:p w:rsidR="00212041" w:rsidRDefault="00212041" w:rsidP="00212041">
      <w:pPr>
        <w:rPr>
          <w:b/>
        </w:rPr>
      </w:pPr>
      <w:r>
        <w:t>The person you are looking to invite to join you in ministry will have a heart for your particular ministry, manifested by the following qualities:</w:t>
      </w:r>
    </w:p>
    <w:p w:rsidR="00212041" w:rsidRPr="00D478FC" w:rsidRDefault="00212041" w:rsidP="00212041">
      <w:pPr>
        <w:pStyle w:val="ListParagraph"/>
        <w:numPr>
          <w:ilvl w:val="0"/>
          <w:numId w:val="3"/>
        </w:numPr>
      </w:pPr>
      <w:r>
        <w:t>Loves ____________________ (What would your prospect have to love doing, or have to be passionate/enthusiastic about?)</w:t>
      </w:r>
    </w:p>
    <w:p w:rsidR="00212041" w:rsidRPr="00D478FC" w:rsidRDefault="00212041" w:rsidP="00212041">
      <w:pPr>
        <w:pStyle w:val="ListParagraph"/>
        <w:numPr>
          <w:ilvl w:val="0"/>
          <w:numId w:val="3"/>
        </w:numPr>
      </w:pPr>
      <w:r>
        <w:t xml:space="preserve">Loves working with _______________________ (Specify with what age group or type of people your prospect would love to work the most, e.g. junior </w:t>
      </w:r>
      <w:proofErr w:type="spellStart"/>
      <w:r>
        <w:t>highers</w:t>
      </w:r>
      <w:proofErr w:type="spellEnd"/>
      <w:r>
        <w:t>.)</w:t>
      </w:r>
    </w:p>
    <w:p w:rsidR="00212041" w:rsidRDefault="00212041" w:rsidP="00212041">
      <w:pPr>
        <w:pStyle w:val="ListParagraph"/>
        <w:numPr>
          <w:ilvl w:val="0"/>
          <w:numId w:val="3"/>
        </w:numPr>
      </w:pPr>
      <w:r>
        <w:t>Is concerned about ________________________ (Specify what needs your prospect should be meeting, or what ministries they should be excited about, or what issues they should be concerned about)</w:t>
      </w:r>
    </w:p>
    <w:p w:rsidR="00212041" w:rsidRDefault="00212041" w:rsidP="00212041">
      <w:pPr>
        <w:pStyle w:val="ListParagraph"/>
        <w:numPr>
          <w:ilvl w:val="0"/>
          <w:numId w:val="3"/>
        </w:numPr>
      </w:pPr>
      <w:r>
        <w:t>Interests:  ____________________ (Specify what interests your prospect should have to match certain activities you might have for them, e.g. sports)</w:t>
      </w:r>
    </w:p>
    <w:p w:rsidR="00212041" w:rsidRDefault="00212041" w:rsidP="00212041">
      <w:pPr>
        <w:pStyle w:val="ListParagraph"/>
        <w:numPr>
          <w:ilvl w:val="0"/>
          <w:numId w:val="3"/>
        </w:numPr>
      </w:pPr>
      <w:r>
        <w:t>Effective in __________________ (Specific in what roles your prospect should be effective, e.g. listening.)</w:t>
      </w:r>
    </w:p>
    <w:p w:rsidR="00514966" w:rsidRDefault="00514966">
      <w:pPr>
        <w:rPr>
          <w:b/>
        </w:rPr>
      </w:pPr>
      <w:r>
        <w:rPr>
          <w:b/>
        </w:rPr>
        <w:br w:type="page"/>
      </w:r>
    </w:p>
    <w:p w:rsidR="00212041" w:rsidRDefault="00212041" w:rsidP="00212041">
      <w:r w:rsidRPr="00867C28">
        <w:rPr>
          <w:b/>
        </w:rPr>
        <w:lastRenderedPageBreak/>
        <w:t>ABILITIES</w:t>
      </w:r>
      <w:r>
        <w:t>—the natural talents one is born with.</w:t>
      </w:r>
    </w:p>
    <w:p w:rsidR="00212041" w:rsidRDefault="00212041" w:rsidP="00212041">
      <w:r>
        <w:t>The person you are looking to invite to join you in ministry will have certain abilities that will strengthen your ministry and enable your ministry to flourish. Here’s a category listing of abilities you can refer to. Choose what applies to your prospect:</w:t>
      </w:r>
    </w:p>
    <w:p w:rsidR="00212041" w:rsidRDefault="00212041" w:rsidP="00212041">
      <w:pPr>
        <w:pStyle w:val="ListParagraph"/>
        <w:numPr>
          <w:ilvl w:val="0"/>
          <w:numId w:val="5"/>
        </w:numPr>
      </w:pPr>
      <w:r>
        <w:t>Writing—literature, poetry, editorials, views, critiques</w:t>
      </w:r>
    </w:p>
    <w:p w:rsidR="00212041" w:rsidRDefault="00212041" w:rsidP="00212041">
      <w:pPr>
        <w:pStyle w:val="ListParagraph"/>
        <w:numPr>
          <w:ilvl w:val="0"/>
          <w:numId w:val="5"/>
        </w:numPr>
      </w:pPr>
      <w:r>
        <w:t>Music: singing, composing, arranging, playing (an instrument)</w:t>
      </w:r>
    </w:p>
    <w:p w:rsidR="00212041" w:rsidRDefault="00212041" w:rsidP="00212041">
      <w:pPr>
        <w:pStyle w:val="ListParagraph"/>
        <w:numPr>
          <w:ilvl w:val="0"/>
          <w:numId w:val="5"/>
        </w:numPr>
      </w:pPr>
      <w:r>
        <w:t>Athletics</w:t>
      </w:r>
    </w:p>
    <w:p w:rsidR="00212041" w:rsidRDefault="00212041" w:rsidP="00212041">
      <w:pPr>
        <w:pStyle w:val="ListParagraph"/>
        <w:numPr>
          <w:ilvl w:val="0"/>
          <w:numId w:val="5"/>
        </w:numPr>
      </w:pPr>
      <w:r>
        <w:t>Sciences—physics, chemistry, mathematics</w:t>
      </w:r>
    </w:p>
    <w:p w:rsidR="00212041" w:rsidRDefault="00212041" w:rsidP="00212041">
      <w:pPr>
        <w:pStyle w:val="ListParagraph"/>
        <w:numPr>
          <w:ilvl w:val="0"/>
          <w:numId w:val="5"/>
        </w:numPr>
      </w:pPr>
      <w:r>
        <w:t>Handyman, carpentry, building things, work with machines, masonry</w:t>
      </w:r>
    </w:p>
    <w:p w:rsidR="00212041" w:rsidRDefault="00212041" w:rsidP="00212041">
      <w:pPr>
        <w:pStyle w:val="ListParagraph"/>
        <w:numPr>
          <w:ilvl w:val="0"/>
          <w:numId w:val="5"/>
        </w:numPr>
      </w:pPr>
      <w:r>
        <w:t xml:space="preserve">Arts—visual arts, graphic design </w:t>
      </w:r>
    </w:p>
    <w:p w:rsidR="00212041" w:rsidRDefault="00212041" w:rsidP="00212041">
      <w:pPr>
        <w:pStyle w:val="ListParagraph"/>
        <w:numPr>
          <w:ilvl w:val="0"/>
          <w:numId w:val="5"/>
        </w:numPr>
      </w:pPr>
      <w:r>
        <w:t>Crafts—embroidering, jewelry-making, paper crafts, engraving</w:t>
      </w:r>
    </w:p>
    <w:p w:rsidR="00212041" w:rsidRDefault="00212041" w:rsidP="00212041">
      <w:pPr>
        <w:pStyle w:val="ListParagraph"/>
        <w:numPr>
          <w:ilvl w:val="0"/>
          <w:numId w:val="5"/>
        </w:numPr>
      </w:pPr>
      <w:r>
        <w:t>Administration—leading, managing</w:t>
      </w:r>
    </w:p>
    <w:p w:rsidR="00212041" w:rsidRDefault="00212041" w:rsidP="00212041">
      <w:pPr>
        <w:pStyle w:val="ListParagraph"/>
        <w:numPr>
          <w:ilvl w:val="0"/>
          <w:numId w:val="5"/>
        </w:numPr>
      </w:pPr>
      <w:r>
        <w:t>Baking, cooking, candy making</w:t>
      </w:r>
    </w:p>
    <w:p w:rsidR="00212041" w:rsidRDefault="00212041" w:rsidP="00212041">
      <w:pPr>
        <w:pStyle w:val="ListParagraph"/>
        <w:numPr>
          <w:ilvl w:val="0"/>
          <w:numId w:val="5"/>
        </w:numPr>
      </w:pPr>
      <w:r>
        <w:t>Farming, fishing, gardening</w:t>
      </w:r>
    </w:p>
    <w:p w:rsidR="00212041" w:rsidRDefault="00212041" w:rsidP="00212041">
      <w:pPr>
        <w:pStyle w:val="ListParagraph"/>
        <w:numPr>
          <w:ilvl w:val="0"/>
          <w:numId w:val="5"/>
        </w:numPr>
      </w:pPr>
      <w:r>
        <w:t>Computer applications</w:t>
      </w:r>
    </w:p>
    <w:p w:rsidR="00212041" w:rsidRDefault="00212041" w:rsidP="00212041">
      <w:pPr>
        <w:pStyle w:val="ListParagraph"/>
        <w:numPr>
          <w:ilvl w:val="0"/>
          <w:numId w:val="5"/>
        </w:numPr>
      </w:pPr>
      <w:r>
        <w:t>Sailing</w:t>
      </w:r>
    </w:p>
    <w:p w:rsidR="00212041" w:rsidRDefault="00212041" w:rsidP="00212041">
      <w:pPr>
        <w:pStyle w:val="ListParagraph"/>
        <w:numPr>
          <w:ilvl w:val="0"/>
          <w:numId w:val="5"/>
        </w:numPr>
      </w:pPr>
      <w:r>
        <w:t>Tailoring</w:t>
      </w:r>
    </w:p>
    <w:p w:rsidR="00212041" w:rsidRDefault="00212041" w:rsidP="00212041">
      <w:pPr>
        <w:pStyle w:val="ListParagraph"/>
        <w:numPr>
          <w:ilvl w:val="0"/>
          <w:numId w:val="5"/>
        </w:numPr>
      </w:pPr>
      <w:r>
        <w:t>Teaching</w:t>
      </w:r>
    </w:p>
    <w:p w:rsidR="00212041" w:rsidRDefault="00212041" w:rsidP="00212041">
      <w:pPr>
        <w:pStyle w:val="ListParagraph"/>
        <w:numPr>
          <w:ilvl w:val="0"/>
          <w:numId w:val="5"/>
        </w:numPr>
      </w:pPr>
      <w:r>
        <w:t>Business—making deals or sales, reaping a profit</w:t>
      </w:r>
      <w:bookmarkStart w:id="0" w:name="_GoBack"/>
      <w:bookmarkEnd w:id="0"/>
    </w:p>
    <w:p w:rsidR="00514966" w:rsidRDefault="00514966">
      <w:r>
        <w:br w:type="page"/>
      </w:r>
    </w:p>
    <w:p w:rsidR="00212041" w:rsidRPr="00D478FC" w:rsidRDefault="00212041" w:rsidP="00212041"/>
    <w:p w:rsidR="00212041" w:rsidRDefault="00212041" w:rsidP="00212041">
      <w:pPr>
        <w:rPr>
          <w:b/>
        </w:rPr>
      </w:pPr>
      <w:r>
        <w:rPr>
          <w:b/>
        </w:rPr>
        <w:t>PERSONALITY</w:t>
      </w:r>
    </w:p>
    <w:p w:rsidR="00212041" w:rsidRPr="0011003F" w:rsidRDefault="00212041" w:rsidP="00212041">
      <w:pPr>
        <w:pStyle w:val="ListParagraph"/>
        <w:numPr>
          <w:ilvl w:val="0"/>
          <w:numId w:val="6"/>
        </w:numPr>
        <w:rPr>
          <w:b/>
        </w:rPr>
      </w:pPr>
      <w:r w:rsidRPr="0011003F">
        <w:rPr>
          <w:b/>
        </w:rPr>
        <w:t>PERSONALITY CATEGORIES (</w:t>
      </w:r>
      <w:r w:rsidRPr="0007225F">
        <w:t xml:space="preserve">to be determined by the Personality Test Survey at </w:t>
      </w:r>
      <w:hyperlink r:id="rId7" w:history="1">
        <w:r w:rsidR="003F6669" w:rsidRPr="004514D0">
          <w:rPr>
            <w:rStyle w:val="Hyperlink"/>
          </w:rPr>
          <w:t>http://www.newhopechurch.us/index.php?option=com_docman&amp;task=doc_view&amp;gid=543&amp;Itemid=57</w:t>
        </w:r>
      </w:hyperlink>
      <w:r w:rsidRPr="0011003F">
        <w:rPr>
          <w:b/>
        </w:rPr>
        <w:t>)</w:t>
      </w:r>
      <w:r w:rsidR="003F6669">
        <w:rPr>
          <w:b/>
        </w:rPr>
        <w:t xml:space="preserve">    </w:t>
      </w:r>
      <w:hyperlink r:id="rId8" w:history="1">
        <w:r w:rsidR="003F6669">
          <w:rPr>
            <w:rStyle w:val="Hyperlink"/>
            <w:b/>
          </w:rPr>
          <w:t>Personality Assessment Survey</w:t>
        </w:r>
      </w:hyperlink>
    </w:p>
    <w:p w:rsidR="00212041" w:rsidRDefault="00212041" w:rsidP="00212041">
      <w:pPr>
        <w:pStyle w:val="ListParagraph"/>
        <w:numPr>
          <w:ilvl w:val="0"/>
          <w:numId w:val="1"/>
        </w:numPr>
        <w:ind w:left="1080"/>
      </w:pPr>
      <w:r w:rsidRPr="00425415">
        <w:rPr>
          <w:b/>
        </w:rPr>
        <w:t>Choleric</w:t>
      </w:r>
      <w:r w:rsidRPr="0007225F">
        <w:t xml:space="preserve"> </w:t>
      </w:r>
      <w:r>
        <w:t xml:space="preserve"> (likes doing projects and challenges)</w:t>
      </w:r>
    </w:p>
    <w:p w:rsidR="00212041" w:rsidRPr="00A32B21" w:rsidRDefault="00212041" w:rsidP="00212041">
      <w:pPr>
        <w:pStyle w:val="ListParagraph"/>
        <w:ind w:left="1080"/>
        <w:rPr>
          <w:b/>
        </w:rPr>
      </w:pPr>
      <w:r w:rsidRPr="00A32B21">
        <w:rPr>
          <w:b/>
        </w:rPr>
        <w:t>KEYWORDS:</w:t>
      </w:r>
      <w:r>
        <w:rPr>
          <w:b/>
        </w:rPr>
        <w:t xml:space="preserve"> </w:t>
      </w:r>
      <w:r w:rsidRPr="00A32B21">
        <w:t>doer,</w:t>
      </w:r>
      <w:r>
        <w:t xml:space="preserve"> goal-oriented, decisive, project-oriented, idea mogul, confident, assertive, confident, type A.</w:t>
      </w:r>
    </w:p>
    <w:p w:rsidR="00212041" w:rsidRDefault="00212041" w:rsidP="00212041">
      <w:pPr>
        <w:pStyle w:val="ListParagraph"/>
        <w:numPr>
          <w:ilvl w:val="0"/>
          <w:numId w:val="1"/>
        </w:numPr>
        <w:ind w:left="1080"/>
      </w:pPr>
      <w:r w:rsidRPr="00425415">
        <w:rPr>
          <w:b/>
        </w:rPr>
        <w:t>Sanguine</w:t>
      </w:r>
      <w:r>
        <w:t xml:space="preserve"> (likes meeting people and influencing others)</w:t>
      </w:r>
    </w:p>
    <w:p w:rsidR="00212041" w:rsidRPr="003F5DD6" w:rsidRDefault="00212041" w:rsidP="00212041">
      <w:pPr>
        <w:pStyle w:val="ListParagraph"/>
        <w:ind w:left="1080"/>
      </w:pPr>
      <w:r w:rsidRPr="003F5DD6">
        <w:rPr>
          <w:b/>
        </w:rPr>
        <w:t>KEYWORDS:</w:t>
      </w:r>
      <w:r>
        <w:rPr>
          <w:b/>
        </w:rPr>
        <w:t xml:space="preserve"> </w:t>
      </w:r>
      <w:r>
        <w:t>charismatic, good speaker, extroverted, jolly, vivacious, emphatic, insecure, bored with detail, life of the party</w:t>
      </w:r>
    </w:p>
    <w:p w:rsidR="00212041" w:rsidRDefault="00212041" w:rsidP="00212041">
      <w:pPr>
        <w:pStyle w:val="ListParagraph"/>
        <w:numPr>
          <w:ilvl w:val="0"/>
          <w:numId w:val="1"/>
        </w:numPr>
        <w:ind w:left="1080"/>
      </w:pPr>
      <w:r w:rsidRPr="00425415">
        <w:rPr>
          <w:b/>
        </w:rPr>
        <w:t>Melancholic</w:t>
      </w:r>
      <w:r>
        <w:t xml:space="preserve">  (likes to produce projects of the highest excellence)</w:t>
      </w:r>
    </w:p>
    <w:p w:rsidR="00212041" w:rsidRPr="0007225F" w:rsidRDefault="00212041" w:rsidP="00212041">
      <w:pPr>
        <w:pStyle w:val="ListParagraph"/>
        <w:ind w:left="1080"/>
      </w:pPr>
      <w:r w:rsidRPr="003F5DD6">
        <w:rPr>
          <w:b/>
        </w:rPr>
        <w:t>KEYWORDS:</w:t>
      </w:r>
      <w:r>
        <w:t xml:space="preserve"> creative, thoughtful, accurate, precise, analytical, sensitive, picky, conscientious, adaptable </w:t>
      </w:r>
    </w:p>
    <w:p w:rsidR="00212041" w:rsidRDefault="00212041" w:rsidP="00212041">
      <w:pPr>
        <w:pStyle w:val="ListParagraph"/>
        <w:numPr>
          <w:ilvl w:val="0"/>
          <w:numId w:val="1"/>
        </w:numPr>
        <w:ind w:left="1080"/>
      </w:pPr>
      <w:r w:rsidRPr="00425415">
        <w:rPr>
          <w:b/>
        </w:rPr>
        <w:t>Phlegmatic</w:t>
      </w:r>
      <w:r>
        <w:t xml:space="preserve">  (likes keeping the peace between relationships and consistency in tasks)</w:t>
      </w:r>
    </w:p>
    <w:p w:rsidR="00212041" w:rsidRPr="003F5DD6" w:rsidRDefault="00212041" w:rsidP="00212041">
      <w:pPr>
        <w:pStyle w:val="ListParagraph"/>
        <w:ind w:left="1080"/>
        <w:rPr>
          <w:b/>
        </w:rPr>
      </w:pPr>
      <w:r w:rsidRPr="003F5DD6">
        <w:rPr>
          <w:b/>
        </w:rPr>
        <w:t>KEYWORDS:</w:t>
      </w:r>
      <w:r>
        <w:rPr>
          <w:b/>
        </w:rPr>
        <w:t xml:space="preserve"> </w:t>
      </w:r>
      <w:r w:rsidRPr="003F5DD6">
        <w:t>loyal, agreeable</w:t>
      </w:r>
      <w:r>
        <w:t>, peacemaker, complacent, relational, consistent, diplomatic, compromise-seeking</w:t>
      </w:r>
    </w:p>
    <w:p w:rsidR="00212041" w:rsidRDefault="00212041" w:rsidP="00212041"/>
    <w:p w:rsidR="00212041" w:rsidRPr="0011003F" w:rsidRDefault="00212041" w:rsidP="00212041">
      <w:pPr>
        <w:pStyle w:val="ListParagraph"/>
        <w:numPr>
          <w:ilvl w:val="0"/>
          <w:numId w:val="6"/>
        </w:numPr>
        <w:rPr>
          <w:b/>
        </w:rPr>
      </w:pPr>
      <w:r w:rsidRPr="0011003F">
        <w:rPr>
          <w:b/>
        </w:rPr>
        <w:t>ALTERNATIVE PERSONALITY CATEGORIES: OCEAN (</w:t>
      </w:r>
      <w:r w:rsidRPr="0044020E">
        <w:t>from Wikipedia</w:t>
      </w:r>
      <w:r w:rsidRPr="0011003F">
        <w:rPr>
          <w:b/>
        </w:rPr>
        <w:t>)</w:t>
      </w:r>
    </w:p>
    <w:p w:rsidR="00212041" w:rsidRPr="0044020E" w:rsidRDefault="00212041" w:rsidP="00212041">
      <w:pPr>
        <w:numPr>
          <w:ilvl w:val="0"/>
          <w:numId w:val="2"/>
        </w:numPr>
        <w:tabs>
          <w:tab w:val="clear" w:pos="720"/>
        </w:tabs>
        <w:spacing w:before="100" w:beforeAutospacing="1" w:after="100" w:afterAutospacing="1" w:line="240" w:lineRule="auto"/>
        <w:ind w:left="1080"/>
        <w:rPr>
          <w:rFonts w:eastAsia="Times New Roman" w:cstheme="minorHAnsi"/>
          <w:color w:val="000000" w:themeColor="text1"/>
        </w:rPr>
      </w:pPr>
      <w:r w:rsidRPr="0044020E">
        <w:rPr>
          <w:rFonts w:eastAsia="Times New Roman" w:cstheme="minorHAnsi"/>
          <w:b/>
          <w:bCs/>
          <w:color w:val="000000" w:themeColor="text1"/>
        </w:rPr>
        <w:t>Openness</w:t>
      </w:r>
      <w:r w:rsidRPr="0044020E">
        <w:rPr>
          <w:rFonts w:eastAsia="Times New Roman" w:cstheme="minorHAnsi"/>
          <w:color w:val="000000" w:themeColor="text1"/>
        </w:rPr>
        <w:t xml:space="preserve"> – (inventive/curious vs. consistent/cautious). Appreciation for </w:t>
      </w:r>
      <w:r w:rsidRPr="001D7A03">
        <w:rPr>
          <w:rFonts w:eastAsia="Times New Roman" w:cstheme="minorHAnsi"/>
          <w:color w:val="000000" w:themeColor="text1"/>
        </w:rPr>
        <w:t>art</w:t>
      </w:r>
      <w:r w:rsidRPr="0044020E">
        <w:rPr>
          <w:rFonts w:eastAsia="Times New Roman" w:cstheme="minorHAnsi"/>
          <w:color w:val="000000" w:themeColor="text1"/>
        </w:rPr>
        <w:t xml:space="preserve">, </w:t>
      </w:r>
      <w:hyperlink r:id="rId9" w:tooltip="Emotion" w:history="1">
        <w:r w:rsidRPr="001D7A03">
          <w:rPr>
            <w:rFonts w:eastAsia="Times New Roman" w:cstheme="minorHAnsi"/>
            <w:color w:val="000000" w:themeColor="text1"/>
          </w:rPr>
          <w:t>emotion</w:t>
        </w:r>
      </w:hyperlink>
      <w:r w:rsidRPr="0044020E">
        <w:rPr>
          <w:rFonts w:eastAsia="Times New Roman" w:cstheme="minorHAnsi"/>
          <w:color w:val="000000" w:themeColor="text1"/>
        </w:rPr>
        <w:t xml:space="preserve">, </w:t>
      </w:r>
      <w:r w:rsidRPr="001D7A03">
        <w:rPr>
          <w:rFonts w:eastAsia="Times New Roman" w:cstheme="minorHAnsi"/>
          <w:color w:val="000000" w:themeColor="text1"/>
        </w:rPr>
        <w:t>adventure</w:t>
      </w:r>
      <w:r w:rsidRPr="0044020E">
        <w:rPr>
          <w:rFonts w:eastAsia="Times New Roman" w:cstheme="minorHAnsi"/>
          <w:color w:val="000000" w:themeColor="text1"/>
        </w:rPr>
        <w:t xml:space="preserve">, unusual ideas, </w:t>
      </w:r>
      <w:hyperlink r:id="rId10" w:tooltip="Curiosity" w:history="1">
        <w:r w:rsidRPr="001D7A03">
          <w:rPr>
            <w:rFonts w:eastAsia="Times New Roman" w:cstheme="minorHAnsi"/>
            <w:color w:val="000000" w:themeColor="text1"/>
          </w:rPr>
          <w:t>curiosity</w:t>
        </w:r>
      </w:hyperlink>
      <w:r w:rsidRPr="0044020E">
        <w:rPr>
          <w:rFonts w:eastAsia="Times New Roman" w:cstheme="minorHAnsi"/>
          <w:color w:val="000000" w:themeColor="text1"/>
        </w:rPr>
        <w:t>, and variety of experience.</w:t>
      </w:r>
    </w:p>
    <w:p w:rsidR="00212041" w:rsidRPr="0044020E" w:rsidRDefault="00212041" w:rsidP="00212041">
      <w:pPr>
        <w:numPr>
          <w:ilvl w:val="0"/>
          <w:numId w:val="2"/>
        </w:numPr>
        <w:tabs>
          <w:tab w:val="clear" w:pos="720"/>
        </w:tabs>
        <w:spacing w:before="100" w:beforeAutospacing="1" w:after="100" w:afterAutospacing="1" w:line="240" w:lineRule="auto"/>
        <w:ind w:left="1080"/>
        <w:rPr>
          <w:rFonts w:eastAsia="Times New Roman" w:cstheme="minorHAnsi"/>
          <w:color w:val="000000" w:themeColor="text1"/>
        </w:rPr>
      </w:pPr>
      <w:r w:rsidRPr="0044020E">
        <w:rPr>
          <w:rFonts w:eastAsia="Times New Roman" w:cstheme="minorHAnsi"/>
          <w:b/>
          <w:bCs/>
          <w:color w:val="000000" w:themeColor="text1"/>
        </w:rPr>
        <w:t>Conscientiousness</w:t>
      </w:r>
      <w:r w:rsidRPr="0044020E">
        <w:rPr>
          <w:rFonts w:eastAsia="Times New Roman" w:cstheme="minorHAnsi"/>
          <w:color w:val="000000" w:themeColor="text1"/>
        </w:rPr>
        <w:t xml:space="preserve"> – (efficient/organized vs. easy-going/careless). A tendency to show </w:t>
      </w:r>
      <w:hyperlink r:id="rId11" w:tooltip="Self-discipline" w:history="1">
        <w:r w:rsidRPr="001D7A03">
          <w:rPr>
            <w:rFonts w:eastAsia="Times New Roman" w:cstheme="minorHAnsi"/>
            <w:color w:val="000000" w:themeColor="text1"/>
          </w:rPr>
          <w:t>self-discipline</w:t>
        </w:r>
      </w:hyperlink>
      <w:r w:rsidRPr="0044020E">
        <w:rPr>
          <w:rFonts w:eastAsia="Times New Roman" w:cstheme="minorHAnsi"/>
          <w:color w:val="000000" w:themeColor="text1"/>
        </w:rPr>
        <w:t xml:space="preserve">, act </w:t>
      </w:r>
      <w:hyperlink r:id="rId12" w:tooltip="Duty" w:history="1">
        <w:r w:rsidRPr="001D7A03">
          <w:rPr>
            <w:rFonts w:eastAsia="Times New Roman" w:cstheme="minorHAnsi"/>
            <w:color w:val="000000" w:themeColor="text1"/>
          </w:rPr>
          <w:t>dutifully</w:t>
        </w:r>
      </w:hyperlink>
      <w:r w:rsidRPr="0044020E">
        <w:rPr>
          <w:rFonts w:eastAsia="Times New Roman" w:cstheme="minorHAnsi"/>
          <w:color w:val="000000" w:themeColor="text1"/>
        </w:rPr>
        <w:t>, and aim for achievement; planned rather than spontaneous behavior.</w:t>
      </w:r>
    </w:p>
    <w:p w:rsidR="00212041" w:rsidRPr="0044020E" w:rsidRDefault="00901AC5" w:rsidP="00212041">
      <w:pPr>
        <w:numPr>
          <w:ilvl w:val="0"/>
          <w:numId w:val="2"/>
        </w:numPr>
        <w:tabs>
          <w:tab w:val="clear" w:pos="720"/>
        </w:tabs>
        <w:spacing w:before="100" w:beforeAutospacing="1" w:after="100" w:afterAutospacing="1" w:line="240" w:lineRule="auto"/>
        <w:ind w:left="1080"/>
        <w:rPr>
          <w:rFonts w:eastAsia="Times New Roman" w:cstheme="minorHAnsi"/>
          <w:color w:val="000000" w:themeColor="text1"/>
        </w:rPr>
      </w:pPr>
      <w:r>
        <w:rPr>
          <w:rFonts w:eastAsia="Times New Roman" w:cstheme="minorHAnsi"/>
          <w:b/>
          <w:bCs/>
          <w:color w:val="000000" w:themeColor="text1"/>
        </w:rPr>
        <w:t>Extro</w:t>
      </w:r>
      <w:r w:rsidR="00212041" w:rsidRPr="0044020E">
        <w:rPr>
          <w:rFonts w:eastAsia="Times New Roman" w:cstheme="minorHAnsi"/>
          <w:b/>
          <w:bCs/>
          <w:color w:val="000000" w:themeColor="text1"/>
        </w:rPr>
        <w:t>version</w:t>
      </w:r>
      <w:r w:rsidR="00212041" w:rsidRPr="0044020E">
        <w:rPr>
          <w:rFonts w:eastAsia="Times New Roman" w:cstheme="minorHAnsi"/>
          <w:color w:val="000000" w:themeColor="text1"/>
        </w:rPr>
        <w:t xml:space="preserve"> – (outgoing/energetic vs. solitary/reserved). Energy, positive emotions, </w:t>
      </w:r>
      <w:hyperlink r:id="rId13" w:tooltip="Surgency" w:history="1">
        <w:proofErr w:type="spellStart"/>
        <w:r w:rsidR="00212041" w:rsidRPr="001D7A03">
          <w:rPr>
            <w:rFonts w:eastAsia="Times New Roman" w:cstheme="minorHAnsi"/>
            <w:color w:val="000000" w:themeColor="text1"/>
          </w:rPr>
          <w:t>surgency</w:t>
        </w:r>
        <w:proofErr w:type="spellEnd"/>
      </w:hyperlink>
      <w:r w:rsidR="00212041" w:rsidRPr="0044020E">
        <w:rPr>
          <w:rFonts w:eastAsia="Times New Roman" w:cstheme="minorHAnsi"/>
          <w:color w:val="000000" w:themeColor="text1"/>
        </w:rPr>
        <w:t xml:space="preserve">, and the tendency to seek </w:t>
      </w:r>
      <w:hyperlink r:id="rId14" w:tooltip="Stimulation" w:history="1">
        <w:r w:rsidR="00212041" w:rsidRPr="001D7A03">
          <w:rPr>
            <w:rFonts w:eastAsia="Times New Roman" w:cstheme="minorHAnsi"/>
            <w:color w:val="000000" w:themeColor="text1"/>
          </w:rPr>
          <w:t>stimulation</w:t>
        </w:r>
      </w:hyperlink>
      <w:r w:rsidR="00212041" w:rsidRPr="0044020E">
        <w:rPr>
          <w:rFonts w:eastAsia="Times New Roman" w:cstheme="minorHAnsi"/>
          <w:color w:val="000000" w:themeColor="text1"/>
        </w:rPr>
        <w:t xml:space="preserve"> in the company of others.</w:t>
      </w:r>
    </w:p>
    <w:p w:rsidR="00212041" w:rsidRPr="0044020E" w:rsidRDefault="00212041" w:rsidP="00212041">
      <w:pPr>
        <w:numPr>
          <w:ilvl w:val="0"/>
          <w:numId w:val="2"/>
        </w:numPr>
        <w:tabs>
          <w:tab w:val="clear" w:pos="720"/>
        </w:tabs>
        <w:spacing w:before="100" w:beforeAutospacing="1" w:after="100" w:afterAutospacing="1" w:line="240" w:lineRule="auto"/>
        <w:ind w:left="1080"/>
        <w:rPr>
          <w:rFonts w:eastAsia="Times New Roman" w:cstheme="minorHAnsi"/>
          <w:color w:val="000000" w:themeColor="text1"/>
        </w:rPr>
      </w:pPr>
      <w:r w:rsidRPr="0044020E">
        <w:rPr>
          <w:rFonts w:eastAsia="Times New Roman" w:cstheme="minorHAnsi"/>
          <w:b/>
          <w:bCs/>
          <w:color w:val="000000" w:themeColor="text1"/>
        </w:rPr>
        <w:t>Agreeableness</w:t>
      </w:r>
      <w:r w:rsidRPr="0044020E">
        <w:rPr>
          <w:rFonts w:eastAsia="Times New Roman" w:cstheme="minorHAnsi"/>
          <w:color w:val="000000" w:themeColor="text1"/>
        </w:rPr>
        <w:t xml:space="preserve"> – (friendly/compassionate vs. cold/unkind). A tendency to be </w:t>
      </w:r>
      <w:hyperlink r:id="rId15" w:tooltip="Compassionate" w:history="1">
        <w:r w:rsidRPr="001D7A03">
          <w:rPr>
            <w:rFonts w:eastAsia="Times New Roman" w:cstheme="minorHAnsi"/>
            <w:color w:val="000000" w:themeColor="text1"/>
          </w:rPr>
          <w:t>compassionate</w:t>
        </w:r>
      </w:hyperlink>
      <w:r w:rsidRPr="0044020E">
        <w:rPr>
          <w:rFonts w:eastAsia="Times New Roman" w:cstheme="minorHAnsi"/>
          <w:color w:val="000000" w:themeColor="text1"/>
        </w:rPr>
        <w:t xml:space="preserve"> and </w:t>
      </w:r>
      <w:hyperlink r:id="rId16" w:tooltip="Cooperative" w:history="1">
        <w:r w:rsidRPr="001D7A03">
          <w:rPr>
            <w:rFonts w:eastAsia="Times New Roman" w:cstheme="minorHAnsi"/>
            <w:color w:val="000000" w:themeColor="text1"/>
          </w:rPr>
          <w:t>cooperative</w:t>
        </w:r>
      </w:hyperlink>
      <w:r w:rsidRPr="0044020E">
        <w:rPr>
          <w:rFonts w:eastAsia="Times New Roman" w:cstheme="minorHAnsi"/>
          <w:color w:val="000000" w:themeColor="text1"/>
        </w:rPr>
        <w:t xml:space="preserve"> rather than </w:t>
      </w:r>
      <w:hyperlink r:id="rId17" w:tooltip="Paranoia" w:history="1">
        <w:r w:rsidRPr="001D7A03">
          <w:rPr>
            <w:rFonts w:eastAsia="Times New Roman" w:cstheme="minorHAnsi"/>
            <w:color w:val="000000" w:themeColor="text1"/>
          </w:rPr>
          <w:t>suspicious</w:t>
        </w:r>
      </w:hyperlink>
      <w:r w:rsidRPr="0044020E">
        <w:rPr>
          <w:rFonts w:eastAsia="Times New Roman" w:cstheme="minorHAnsi"/>
          <w:color w:val="000000" w:themeColor="text1"/>
        </w:rPr>
        <w:t xml:space="preserve"> and </w:t>
      </w:r>
      <w:hyperlink r:id="rId18" w:tooltip="Antagonism" w:history="1">
        <w:r w:rsidRPr="001D7A03">
          <w:rPr>
            <w:rFonts w:eastAsia="Times New Roman" w:cstheme="minorHAnsi"/>
            <w:color w:val="000000" w:themeColor="text1"/>
          </w:rPr>
          <w:t>antagonistic</w:t>
        </w:r>
      </w:hyperlink>
      <w:r w:rsidRPr="0044020E">
        <w:rPr>
          <w:rFonts w:eastAsia="Times New Roman" w:cstheme="minorHAnsi"/>
          <w:color w:val="000000" w:themeColor="text1"/>
        </w:rPr>
        <w:t xml:space="preserve"> towards others.</w:t>
      </w:r>
    </w:p>
    <w:p w:rsidR="00212041" w:rsidRPr="0044020E" w:rsidRDefault="00212041" w:rsidP="00212041">
      <w:pPr>
        <w:numPr>
          <w:ilvl w:val="0"/>
          <w:numId w:val="2"/>
        </w:numPr>
        <w:tabs>
          <w:tab w:val="clear" w:pos="720"/>
        </w:tabs>
        <w:spacing w:before="100" w:beforeAutospacing="1" w:after="100" w:afterAutospacing="1" w:line="240" w:lineRule="auto"/>
        <w:ind w:left="1080"/>
        <w:rPr>
          <w:rFonts w:eastAsia="Times New Roman" w:cstheme="minorHAnsi"/>
          <w:color w:val="000000" w:themeColor="text1"/>
        </w:rPr>
      </w:pPr>
      <w:r w:rsidRPr="0044020E">
        <w:rPr>
          <w:rFonts w:eastAsia="Times New Roman" w:cstheme="minorHAnsi"/>
          <w:b/>
          <w:bCs/>
          <w:color w:val="000000" w:themeColor="text1"/>
        </w:rPr>
        <w:t>Neuroticism</w:t>
      </w:r>
      <w:r w:rsidRPr="0044020E">
        <w:rPr>
          <w:rFonts w:eastAsia="Times New Roman" w:cstheme="minorHAnsi"/>
          <w:color w:val="000000" w:themeColor="text1"/>
        </w:rPr>
        <w:t xml:space="preserve"> – (sensitive/nervous vs. secure/confident). A tendency to experience unpleasant emotions easily, such as </w:t>
      </w:r>
      <w:hyperlink r:id="rId19" w:tooltip="Anger" w:history="1">
        <w:r w:rsidRPr="001D7A03">
          <w:rPr>
            <w:rFonts w:eastAsia="Times New Roman" w:cstheme="minorHAnsi"/>
            <w:color w:val="000000" w:themeColor="text1"/>
          </w:rPr>
          <w:t>anger</w:t>
        </w:r>
      </w:hyperlink>
      <w:r w:rsidRPr="0044020E">
        <w:rPr>
          <w:rFonts w:eastAsia="Times New Roman" w:cstheme="minorHAnsi"/>
          <w:color w:val="000000" w:themeColor="text1"/>
        </w:rPr>
        <w:t xml:space="preserve">, </w:t>
      </w:r>
      <w:hyperlink r:id="rId20" w:tooltip="Anxiety" w:history="1">
        <w:r w:rsidRPr="001D7A03">
          <w:rPr>
            <w:rFonts w:eastAsia="Times New Roman" w:cstheme="minorHAnsi"/>
            <w:color w:val="000000" w:themeColor="text1"/>
          </w:rPr>
          <w:t>anxiety</w:t>
        </w:r>
      </w:hyperlink>
      <w:r w:rsidRPr="0044020E">
        <w:rPr>
          <w:rFonts w:eastAsia="Times New Roman" w:cstheme="minorHAnsi"/>
          <w:color w:val="000000" w:themeColor="text1"/>
        </w:rPr>
        <w:t xml:space="preserve">, </w:t>
      </w:r>
      <w:hyperlink r:id="rId21" w:tooltip="Depression (mood)" w:history="1">
        <w:r w:rsidRPr="001D7A03">
          <w:rPr>
            <w:rFonts w:eastAsia="Times New Roman" w:cstheme="minorHAnsi"/>
            <w:color w:val="000000" w:themeColor="text1"/>
          </w:rPr>
          <w:t>depression</w:t>
        </w:r>
      </w:hyperlink>
      <w:r w:rsidRPr="0044020E">
        <w:rPr>
          <w:rFonts w:eastAsia="Times New Roman" w:cstheme="minorHAnsi"/>
          <w:color w:val="000000" w:themeColor="text1"/>
        </w:rPr>
        <w:t xml:space="preserve">, or </w:t>
      </w:r>
      <w:hyperlink r:id="rId22" w:tooltip="Vulnerability" w:history="1">
        <w:r w:rsidRPr="001D7A03">
          <w:rPr>
            <w:rFonts w:eastAsia="Times New Roman" w:cstheme="minorHAnsi"/>
            <w:color w:val="000000" w:themeColor="text1"/>
          </w:rPr>
          <w:t>vulnerability</w:t>
        </w:r>
      </w:hyperlink>
      <w:r w:rsidRPr="0044020E">
        <w:rPr>
          <w:rFonts w:eastAsia="Times New Roman" w:cstheme="minorHAnsi"/>
          <w:color w:val="000000" w:themeColor="text1"/>
        </w:rPr>
        <w:t>.</w:t>
      </w:r>
    </w:p>
    <w:p w:rsidR="00212041" w:rsidRDefault="00212041" w:rsidP="00212041"/>
    <w:p w:rsidR="00514966" w:rsidRDefault="00514966">
      <w:pPr>
        <w:rPr>
          <w:b/>
        </w:rPr>
      </w:pPr>
      <w:r>
        <w:rPr>
          <w:b/>
        </w:rPr>
        <w:br w:type="page"/>
      </w:r>
    </w:p>
    <w:p w:rsidR="00212041" w:rsidRPr="00AC0863" w:rsidRDefault="00212041" w:rsidP="00212041">
      <w:r>
        <w:rPr>
          <w:b/>
        </w:rPr>
        <w:lastRenderedPageBreak/>
        <w:t>E</w:t>
      </w:r>
      <w:r w:rsidRPr="0011003F">
        <w:rPr>
          <w:b/>
        </w:rPr>
        <w:t>XPERIENCES</w:t>
      </w:r>
      <w:r>
        <w:rPr>
          <w:b/>
        </w:rPr>
        <w:t xml:space="preserve"> </w:t>
      </w:r>
      <w:r w:rsidRPr="00AC0863">
        <w:t>(The following categories and its specifics will be the answers to the SHAPE inventory for the Ministry Worksheet</w:t>
      </w:r>
      <w:r>
        <w:t>. Each candidate should only l</w:t>
      </w:r>
      <w:r w:rsidR="00901AC5">
        <w:t>ist experiences that are releva</w:t>
      </w:r>
      <w:r>
        <w:t>nt to the specific ministry</w:t>
      </w:r>
      <w:r w:rsidRPr="00AC0863">
        <w:t>)</w:t>
      </w:r>
    </w:p>
    <w:p w:rsidR="00212041" w:rsidRDefault="00212041" w:rsidP="00212041">
      <w:pPr>
        <w:pStyle w:val="ListParagraph"/>
        <w:numPr>
          <w:ilvl w:val="2"/>
          <w:numId w:val="2"/>
        </w:numPr>
        <w:ind w:left="360"/>
      </w:pPr>
      <w:r w:rsidRPr="00AC0863">
        <w:rPr>
          <w:b/>
        </w:rPr>
        <w:t>PROFESSIONAL:</w:t>
      </w:r>
      <w:r>
        <w:t xml:space="preserve"> Please list any licenses, certifications or degrees that you have received:</w:t>
      </w:r>
    </w:p>
    <w:p w:rsidR="00212041" w:rsidRPr="00AC0863" w:rsidRDefault="00212041" w:rsidP="00212041">
      <w:pPr>
        <w:pStyle w:val="ListParagraph"/>
        <w:ind w:left="360"/>
        <w:rPr>
          <w:b/>
        </w:rPr>
      </w:pPr>
      <w:r w:rsidRPr="00AC0863">
        <w:rPr>
          <w:b/>
        </w:rPr>
        <w:t>Examples:</w:t>
      </w:r>
      <w:r>
        <w:rPr>
          <w:b/>
        </w:rPr>
        <w:t xml:space="preserve"> </w:t>
      </w:r>
      <w:r w:rsidRPr="00AC0863">
        <w:t>nursing license, commercial driver’s license, CPR certification,</w:t>
      </w:r>
      <w:r>
        <w:rPr>
          <w:b/>
        </w:rPr>
        <w:t xml:space="preserve"> </w:t>
      </w:r>
      <w:r w:rsidRPr="00AC0863">
        <w:t>MBA</w:t>
      </w:r>
      <w:r>
        <w:t>, bachelor’s degree, employment positions, teaching license.</w:t>
      </w:r>
    </w:p>
    <w:p w:rsidR="00212041" w:rsidRDefault="00212041" w:rsidP="00212041">
      <w:pPr>
        <w:pStyle w:val="ListParagraph"/>
        <w:ind w:left="360"/>
      </w:pPr>
    </w:p>
    <w:p w:rsidR="00212041" w:rsidRDefault="00212041" w:rsidP="00212041">
      <w:pPr>
        <w:pStyle w:val="ListParagraph"/>
        <w:numPr>
          <w:ilvl w:val="2"/>
          <w:numId w:val="2"/>
        </w:numPr>
        <w:ind w:left="360"/>
      </w:pPr>
      <w:r>
        <w:rPr>
          <w:b/>
        </w:rPr>
        <w:t>EXTRACURRICULAR/VOLUNTEER:</w:t>
      </w:r>
      <w:r>
        <w:t xml:space="preserve"> Please list any extra-curricular/volunteer activities/positions that you have held for the past five years:</w:t>
      </w:r>
    </w:p>
    <w:p w:rsidR="00212041" w:rsidRDefault="00212041" w:rsidP="00212041">
      <w:pPr>
        <w:pStyle w:val="ListParagraph"/>
        <w:ind w:left="360"/>
      </w:pPr>
      <w:r>
        <w:rPr>
          <w:b/>
        </w:rPr>
        <w:t>Examples:</w:t>
      </w:r>
      <w:r>
        <w:t xml:space="preserve"> membership at a local club, theater/stage/film work, local community volunteering, community service, internships/externships.</w:t>
      </w:r>
    </w:p>
    <w:p w:rsidR="00212041" w:rsidRDefault="00212041" w:rsidP="00212041">
      <w:pPr>
        <w:pStyle w:val="ListParagraph"/>
      </w:pPr>
    </w:p>
    <w:p w:rsidR="00212041" w:rsidRDefault="00212041" w:rsidP="00212041">
      <w:pPr>
        <w:pStyle w:val="ListParagraph"/>
        <w:numPr>
          <w:ilvl w:val="2"/>
          <w:numId w:val="2"/>
        </w:numPr>
        <w:ind w:left="360"/>
      </w:pPr>
      <w:r w:rsidRPr="00AC0863">
        <w:rPr>
          <w:b/>
        </w:rPr>
        <w:t>MINISTERIAL:</w:t>
      </w:r>
      <w:r>
        <w:t xml:space="preserve"> Please list any involvement in ministry positions that you have had for the past five years.</w:t>
      </w:r>
    </w:p>
    <w:p w:rsidR="00212041" w:rsidRDefault="00212041" w:rsidP="00212041">
      <w:pPr>
        <w:pStyle w:val="ListParagraph"/>
        <w:ind w:left="360"/>
      </w:pPr>
      <w:r>
        <w:rPr>
          <w:b/>
        </w:rPr>
        <w:t>Examples:</w:t>
      </w:r>
      <w:r>
        <w:t xml:space="preserve"> membership in a church group, ministry leadership positions held, participation in church special events.</w:t>
      </w:r>
    </w:p>
    <w:p w:rsidR="00212041" w:rsidRDefault="00212041" w:rsidP="00212041">
      <w:pPr>
        <w:pStyle w:val="ListParagraph"/>
        <w:ind w:left="360"/>
      </w:pPr>
    </w:p>
    <w:p w:rsidR="00212041" w:rsidRDefault="00212041" w:rsidP="00212041">
      <w:pPr>
        <w:pStyle w:val="ListParagraph"/>
        <w:numPr>
          <w:ilvl w:val="2"/>
          <w:numId w:val="2"/>
        </w:numPr>
        <w:ind w:left="360"/>
      </w:pPr>
      <w:r w:rsidRPr="002F1A31">
        <w:rPr>
          <w:b/>
        </w:rPr>
        <w:t>PERSONAL:</w:t>
      </w:r>
      <w:r>
        <w:t xml:space="preserve"> Please list any involvement or experience that you have had relationally with other people, including, but not limited to family and friend relationships and marital status.</w:t>
      </w:r>
    </w:p>
    <w:p w:rsidR="00212041" w:rsidRDefault="00212041" w:rsidP="00212041">
      <w:pPr>
        <w:pStyle w:val="ListParagraph"/>
        <w:ind w:left="360"/>
      </w:pPr>
      <w:r w:rsidRPr="002F1A31">
        <w:rPr>
          <w:b/>
        </w:rPr>
        <w:t>Examples:</w:t>
      </w:r>
      <w:r>
        <w:t xml:space="preserve"> family roles (father, mother), marital status</w:t>
      </w:r>
    </w:p>
    <w:p w:rsidR="00212041" w:rsidRDefault="00212041" w:rsidP="00212041">
      <w:pPr>
        <w:pStyle w:val="ListParagraph"/>
        <w:ind w:left="360"/>
        <w:rPr>
          <w:b/>
        </w:rPr>
      </w:pPr>
    </w:p>
    <w:p w:rsidR="00212041" w:rsidRPr="002F1A31" w:rsidRDefault="00212041" w:rsidP="00212041">
      <w:pPr>
        <w:pStyle w:val="ListParagraph"/>
        <w:numPr>
          <w:ilvl w:val="2"/>
          <w:numId w:val="2"/>
        </w:numPr>
        <w:ind w:left="360"/>
        <w:rPr>
          <w:b/>
        </w:rPr>
      </w:pPr>
      <w:r w:rsidRPr="002F1A31">
        <w:rPr>
          <w:b/>
        </w:rPr>
        <w:t>CIRCUMSTANTIAL</w:t>
      </w:r>
      <w:r>
        <w:rPr>
          <w:b/>
        </w:rPr>
        <w:t xml:space="preserve">: </w:t>
      </w:r>
      <w:r w:rsidRPr="002F1A31">
        <w:t>Please list any life-changing events/circumstances that have occurred in your life in the past five years:</w:t>
      </w:r>
    </w:p>
    <w:p w:rsidR="00212041" w:rsidRPr="002F1A31" w:rsidRDefault="00212041" w:rsidP="00212041">
      <w:pPr>
        <w:pStyle w:val="ListParagraph"/>
        <w:ind w:left="360"/>
        <w:rPr>
          <w:b/>
        </w:rPr>
      </w:pPr>
      <w:r>
        <w:rPr>
          <w:b/>
        </w:rPr>
        <w:t xml:space="preserve">Examples: </w:t>
      </w:r>
      <w:r w:rsidRPr="002F1A31">
        <w:t>death</w:t>
      </w:r>
      <w:r>
        <w:t>, divorce, marriage, unemployment</w:t>
      </w:r>
    </w:p>
    <w:p w:rsidR="00212041" w:rsidRDefault="00212041" w:rsidP="00212041"/>
    <w:p w:rsidR="00212041" w:rsidRDefault="00212041" w:rsidP="00212041"/>
    <w:p w:rsidR="00212041" w:rsidRDefault="00212041" w:rsidP="00212041">
      <w:pPr>
        <w:ind w:left="2160" w:firstLine="720"/>
        <w:jc w:val="both"/>
        <w:rPr>
          <w:b/>
        </w:rPr>
      </w:pPr>
    </w:p>
    <w:sectPr w:rsidR="00212041" w:rsidSect="00DB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5E7"/>
    <w:multiLevelType w:val="hybridMultilevel"/>
    <w:tmpl w:val="9C9CA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A1E8A"/>
    <w:multiLevelType w:val="hybridMultilevel"/>
    <w:tmpl w:val="5852A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D7C22"/>
    <w:multiLevelType w:val="hybridMultilevel"/>
    <w:tmpl w:val="0AACDB62"/>
    <w:lvl w:ilvl="0" w:tplc="8AB24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12033"/>
    <w:multiLevelType w:val="hybridMultilevel"/>
    <w:tmpl w:val="8D8A8E3C"/>
    <w:lvl w:ilvl="0" w:tplc="3C68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64078"/>
    <w:multiLevelType w:val="multilevel"/>
    <w:tmpl w:val="A9387C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24D71"/>
    <w:multiLevelType w:val="hybridMultilevel"/>
    <w:tmpl w:val="71A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characterSpacingControl w:val="doNotCompress"/>
  <w:compat/>
  <w:rsids>
    <w:rsidRoot w:val="00D478FC"/>
    <w:rsid w:val="001D7CA2"/>
    <w:rsid w:val="00212041"/>
    <w:rsid w:val="003F103F"/>
    <w:rsid w:val="003F6669"/>
    <w:rsid w:val="00416A90"/>
    <w:rsid w:val="00425919"/>
    <w:rsid w:val="00514966"/>
    <w:rsid w:val="005260E6"/>
    <w:rsid w:val="005D4873"/>
    <w:rsid w:val="00611F1C"/>
    <w:rsid w:val="007437D7"/>
    <w:rsid w:val="00774F3E"/>
    <w:rsid w:val="00867C28"/>
    <w:rsid w:val="00901AC5"/>
    <w:rsid w:val="009E223F"/>
    <w:rsid w:val="00A952E8"/>
    <w:rsid w:val="00B13EBD"/>
    <w:rsid w:val="00B94C9D"/>
    <w:rsid w:val="00D35DA0"/>
    <w:rsid w:val="00D478FC"/>
    <w:rsid w:val="00D70766"/>
    <w:rsid w:val="00DB5D88"/>
    <w:rsid w:val="00E4219A"/>
    <w:rsid w:val="00E55A09"/>
    <w:rsid w:val="00EB5C35"/>
    <w:rsid w:val="00F83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FC"/>
    <w:pPr>
      <w:ind w:left="720"/>
      <w:contextualSpacing/>
    </w:pPr>
  </w:style>
  <w:style w:type="character" w:styleId="Hyperlink">
    <w:name w:val="Hyperlink"/>
    <w:basedOn w:val="DefaultParagraphFont"/>
    <w:uiPriority w:val="99"/>
    <w:unhideWhenUsed/>
    <w:rsid w:val="005260E6"/>
    <w:rPr>
      <w:color w:val="0000FF" w:themeColor="hyperlink"/>
      <w:u w:val="single"/>
    </w:rPr>
  </w:style>
  <w:style w:type="character" w:styleId="FollowedHyperlink">
    <w:name w:val="FollowedHyperlink"/>
    <w:basedOn w:val="DefaultParagraphFont"/>
    <w:uiPriority w:val="99"/>
    <w:semiHidden/>
    <w:unhideWhenUsed/>
    <w:rsid w:val="00E55A09"/>
    <w:rPr>
      <w:color w:val="800080" w:themeColor="followedHyperlink"/>
      <w:u w:val="single"/>
    </w:rPr>
  </w:style>
  <w:style w:type="table" w:styleId="TableGrid">
    <w:name w:val="Table Grid"/>
    <w:basedOn w:val="TableNormal"/>
    <w:uiPriority w:val="59"/>
    <w:rsid w:val="00514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FC"/>
    <w:pPr>
      <w:ind w:left="720"/>
      <w:contextualSpacing/>
    </w:pPr>
  </w:style>
</w:styles>
</file>

<file path=word/webSettings.xml><?xml version="1.0" encoding="utf-8"?>
<w:webSettings xmlns:r="http://schemas.openxmlformats.org/officeDocument/2006/relationships" xmlns:w="http://schemas.openxmlformats.org/wordprocessingml/2006/main">
  <w:divs>
    <w:div w:id="137891195">
      <w:bodyDiv w:val="1"/>
      <w:marLeft w:val="0"/>
      <w:marRight w:val="0"/>
      <w:marTop w:val="0"/>
      <w:marBottom w:val="0"/>
      <w:divBdr>
        <w:top w:val="none" w:sz="0" w:space="0" w:color="auto"/>
        <w:left w:val="none" w:sz="0" w:space="0" w:color="auto"/>
        <w:bottom w:val="none" w:sz="0" w:space="0" w:color="auto"/>
        <w:right w:val="none" w:sz="0" w:space="0" w:color="auto"/>
      </w:divBdr>
    </w:div>
    <w:div w:id="13811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la\AppData\Local\Temp\PersonalitySurvey.pdf" TargetMode="External"/><Relationship Id="rId13" Type="http://schemas.openxmlformats.org/officeDocument/2006/relationships/hyperlink" Target="http://en.wikipedia.org/wiki/Surgency" TargetMode="External"/><Relationship Id="rId18" Type="http://schemas.openxmlformats.org/officeDocument/2006/relationships/hyperlink" Target="http://en.wikipedia.org/wiki/Antagonism" TargetMode="External"/><Relationship Id="rId3" Type="http://schemas.openxmlformats.org/officeDocument/2006/relationships/styles" Target="styles.xml"/><Relationship Id="rId21" Type="http://schemas.openxmlformats.org/officeDocument/2006/relationships/hyperlink" Target="http://en.wikipedia.org/wiki/Depression_%28mood%29" TargetMode="External"/><Relationship Id="rId7" Type="http://schemas.openxmlformats.org/officeDocument/2006/relationships/hyperlink" Target="http://www.newhopechurch.us/index.php?option=com_docman&amp;task=doc_view&amp;gid=543&amp;Itemid=57" TargetMode="External"/><Relationship Id="rId12" Type="http://schemas.openxmlformats.org/officeDocument/2006/relationships/hyperlink" Target="http://en.wikipedia.org/wiki/Duty" TargetMode="External"/><Relationship Id="rId17" Type="http://schemas.openxmlformats.org/officeDocument/2006/relationships/hyperlink" Target="http://en.wikipedia.org/wiki/Paranoi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Cooperative" TargetMode="External"/><Relationship Id="rId20" Type="http://schemas.openxmlformats.org/officeDocument/2006/relationships/hyperlink" Target="http://en.wikipedia.org/wiki/Anxiety" TargetMode="External"/><Relationship Id="rId1" Type="http://schemas.openxmlformats.org/officeDocument/2006/relationships/customXml" Target="../customXml/item1.xml"/><Relationship Id="rId6" Type="http://schemas.openxmlformats.org/officeDocument/2006/relationships/hyperlink" Target="file:///C:\Users\Nila\AppData\Local\Temp\Spiritual%20Gift%20Assessment.xls" TargetMode="External"/><Relationship Id="rId11" Type="http://schemas.openxmlformats.org/officeDocument/2006/relationships/hyperlink" Target="http://en.wikipedia.org/wiki/Self-discipl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ompassionate" TargetMode="External"/><Relationship Id="rId23" Type="http://schemas.openxmlformats.org/officeDocument/2006/relationships/fontTable" Target="fontTable.xml"/><Relationship Id="rId10" Type="http://schemas.openxmlformats.org/officeDocument/2006/relationships/hyperlink" Target="http://en.wikipedia.org/wiki/Curiosity" TargetMode="External"/><Relationship Id="rId19" Type="http://schemas.openxmlformats.org/officeDocument/2006/relationships/hyperlink" Target="http://en.wikipedia.org/wiki/Anger" TargetMode="External"/><Relationship Id="rId4" Type="http://schemas.openxmlformats.org/officeDocument/2006/relationships/settings" Target="settings.xml"/><Relationship Id="rId9" Type="http://schemas.openxmlformats.org/officeDocument/2006/relationships/hyperlink" Target="http://en.wikipedia.org/wiki/Emotion" TargetMode="External"/><Relationship Id="rId14" Type="http://schemas.openxmlformats.org/officeDocument/2006/relationships/hyperlink" Target="http://en.wikipedia.org/wiki/Stimulation" TargetMode="External"/><Relationship Id="rId22" Type="http://schemas.openxmlformats.org/officeDocument/2006/relationships/hyperlink" Target="http://en.wikipedia.org/wiki/Vulner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2113-B2FC-498E-B1B5-E314CCBA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dc:creator>
  <cp:lastModifiedBy>Nila</cp:lastModifiedBy>
  <cp:revision>2</cp:revision>
  <cp:lastPrinted>2011-07-27T15:29:00Z</cp:lastPrinted>
  <dcterms:created xsi:type="dcterms:W3CDTF">2011-11-23T21:02:00Z</dcterms:created>
  <dcterms:modified xsi:type="dcterms:W3CDTF">2011-11-23T21:02:00Z</dcterms:modified>
</cp:coreProperties>
</file>